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4946" w14:textId="1F7D76A4" w:rsidR="00F96820" w:rsidRDefault="00050E9A">
      <w:hyperlink r:id="rId4" w:history="1">
        <w:r w:rsidRPr="003F211E">
          <w:rPr>
            <w:rStyle w:val="Collegamentoipertestuale"/>
          </w:rPr>
          <w:t>https://www.miur.gov.it/mobilit%C3%A0-2024-2025</w:t>
        </w:r>
      </w:hyperlink>
    </w:p>
    <w:p w14:paraId="4EE93269" w14:textId="77777777" w:rsidR="00050E9A" w:rsidRDefault="00050E9A"/>
    <w:sectPr w:rsidR="00050E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29"/>
    <w:rsid w:val="00050E9A"/>
    <w:rsid w:val="007B3B29"/>
    <w:rsid w:val="00F9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D089"/>
  <w15:chartTrackingRefBased/>
  <w15:docId w15:val="{B499E615-178F-48FE-BF96-F5D4716A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0E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0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ur.gov.it/mobilit%C3%A0-2024-202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2024-02-27T09:04:00Z</dcterms:created>
  <dcterms:modified xsi:type="dcterms:W3CDTF">2024-02-27T09:05:00Z</dcterms:modified>
</cp:coreProperties>
</file>